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38.png" ContentType="image/png"/>
  <Override PartName="/word/media/rId52.png" ContentType="image/png"/>
  <Override PartName="/word/media/rId29.png" ContentType="image/png"/>
  <Override PartName="/word/media/rId40.png" ContentType="image/png"/>
  <Override PartName="/word/media/rId55.png" ContentType="image/png"/>
  <Override PartName="/word/media/rId59.png" ContentType="image/png"/>
  <Override PartName="/word/media/rId61.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p>
      <w:pPr>
        <w:pStyle w:val="Heading2"/>
      </w:pPr>
      <w:bookmarkStart w:id="20" w:name="abstract"/>
      <w:r>
        <w:t xml:space="preserve">Abstract</w:t>
      </w:r>
      <w:bookmarkEnd w:id="20"/>
    </w:p>
    <w:p>
      <w:pPr>
        <w:pStyle w:val="FirstParagraph"/>
      </w:pPr>
      <w:r>
        <w:t xml:space="preserve">R with support from a number of add in packages forms an excellent teaching tool which can greatly enhance learning of exploritory data analysis (EDA) and linear regression. R aided by a few packages, boosts students up the learning curve and allows them to rapidly accelerate their analytic skillset. This paper illustrates using R along with the packages</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to walk through an example of basic EDA and linear regression that might be used in an introductory class along with code examples for every step. Teaching with R can give learniners control of their analysis, lower the intimidating coding barrior, and provide a platform on which to learn modeling and analysis. When teachers use R, studetns will walk away with a set of skills they can take with them into industry or future academic persuits.</w:t>
      </w:r>
    </w:p>
    <w:p>
      <w:pPr>
        <w:pStyle w:val="Heading2"/>
      </w:pPr>
      <w:bookmarkStart w:id="21" w:name="introduction"/>
      <w:r>
        <w:t xml:space="preserve">Introduction</w:t>
      </w:r>
      <w:bookmarkEnd w:id="21"/>
    </w:p>
    <w:p>
      <w:pPr>
        <w:pStyle w:val="FirstParagraph"/>
      </w:pPr>
      <w:r>
        <w:t xml:space="preserve">The Father of Modern Econometrics, Adam Smith, once frustratingly stated</w:t>
      </w:r>
      <w:r>
        <w:t xml:space="preserve"> </w:t>
      </w:r>
      <w:r>
        <w:t xml:space="preserve">(Smith and Krueger</w:t>
      </w:r>
      <w:r>
        <w:t xml:space="preserve"> </w:t>
      </w:r>
      <w:hyperlink w:anchor="ref-smith">
        <w:r>
          <w:rPr>
            <w:rStyle w:val="Hyperlink"/>
          </w:rPr>
          <w:t xml:space="preserve">2003</w:t>
        </w:r>
      </w:hyperlink>
      <w:r>
        <w:t xml:space="preserve">)</w:t>
      </w:r>
      <w:r>
        <w:t xml:space="preserve">:</w:t>
      </w:r>
    </w:p>
    <w:p>
      <w:pPr>
        <w:pStyle w:val="BlockText"/>
      </w:pPr>
      <w:r>
        <w:t xml:space="preserve">The discipline of colleges and universities is in general contrived, not for the benefit of the students, but for the… ease of the masters.</w:t>
      </w:r>
    </w:p>
    <w:p>
      <w:pPr>
        <w:pStyle w:val="FirstParagraph"/>
      </w:pPr>
      <w:r>
        <w:t xml:space="preserve">Adam Smith is making the claim that methods of instruction used by professors are those which are easiest for the instructor, but not necessarily what is best for the student. This is understandable, as research and other administive demands force instructors to rely on tried teaching techniques which are familiar to the teacher and possibly not what will best equip the student to be most successful in their career.</w:t>
      </w:r>
    </w:p>
    <w:p>
      <w:pPr>
        <w:pStyle w:val="BodyText"/>
      </w:pPr>
      <w:r>
        <w:t xml:space="preserve">The authors of this article will make the case that the R open sourse statistical programming languge can bridge this gap between a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 for the students. Learning the basics of R means students have a tool set that they can take with them to either future academic careers paths or apply in industry.</w:t>
      </w:r>
    </w:p>
    <w:p>
      <w:pPr>
        <w:pStyle w:val="BodyText"/>
      </w:pPr>
      <w:r>
        <w:t xml:space="preserve">The growth of the R Language can be appreciated if we look at the growth in R questions being asked on the popular question and answer site, Stack Overflow:</w:t>
      </w:r>
      <w:r>
        <w:t xml:space="preserve"> </w:t>
      </w:r>
      <w:r>
        <w:t xml:space="preserve">(Stack</w:t>
      </w:r>
      <w:r>
        <w:t xml:space="preserve"> </w:t>
      </w:r>
      <w:hyperlink w:anchor="ref-stack">
        <w:r>
          <w:rPr>
            <w:rStyle w:val="Hyperlink"/>
          </w:rPr>
          <w:t xml:space="preserve">2019</w:t>
        </w:r>
      </w:hyperlink>
      <w:r>
        <w:t xml:space="preserve">)</w:t>
      </w:r>
    </w:p>
    <w:p>
      <w:pPr>
        <w:pStyle w:val="CaptionedFigure"/>
      </w:pPr>
      <w:r>
        <w:drawing>
          <wp:inline>
            <wp:extent cx="2857500" cy="2286000"/>
            <wp:effectExtent b="0" l="0" r="0" t="0"/>
            <wp:docPr descr="Figure 1: R Growth on Stack Overflow" title="" id="1" name="Picture"/>
            <a:graphic>
              <a:graphicData uri="http://schemas.openxmlformats.org/drawingml/2006/picture">
                <pic:pic>
                  <pic:nvPicPr>
                    <pic:cNvPr descr="r_for_the_student_files/figure-docx/stackoverflow-1.png" id="0" name="Picture"/>
                    <pic:cNvPicPr>
                      <a:picLocks noChangeArrowheads="1" noChangeAspect="1"/>
                    </pic:cNvPicPr>
                  </pic:nvPicPr>
                  <pic:blipFill>
                    <a:blip r:embed="rId22"/>
                    <a:stretch>
                      <a:fillRect/>
                    </a:stretch>
                  </pic:blipFill>
                  <pic:spPr bwMode="auto">
                    <a:xfrm>
                      <a:off x="0" y="0"/>
                      <a:ext cx="2857500" cy="2286000"/>
                    </a:xfrm>
                    <a:prstGeom prst="rect">
                      <a:avLst/>
                    </a:prstGeom>
                    <a:noFill/>
                    <a:ln w="9525">
                      <a:noFill/>
                      <a:headEnd/>
                      <a:tailEnd/>
                    </a:ln>
                  </pic:spPr>
                </pic:pic>
              </a:graphicData>
            </a:graphic>
          </wp:inline>
        </w:drawing>
      </w:r>
    </w:p>
    <w:p>
      <w:pPr>
        <w:pStyle w:val="ImageCaption"/>
      </w:pPr>
      <w:r>
        <w:t xml:space="preserve">Figure 1: R Growth on Stack Overflow</w:t>
      </w:r>
    </w:p>
    <w:p>
      <w:pPr>
        <w:pStyle w:val="BodyText"/>
      </w:pPr>
      <w:r>
        <w:t xml:space="preserve">Equiping students with a popular tool that also enables them to work quickly while learning is something we are certain Adam Smith would appreciate.</w:t>
      </w:r>
    </w:p>
    <w:p>
      <w:pPr>
        <w:pStyle w:val="Heading2"/>
      </w:pPr>
      <w:bookmarkStart w:id="23" w:name="the-r-ecosystem"/>
      <w:r>
        <w:t xml:space="preserve">The R Ecosystem</w:t>
      </w:r>
      <w:bookmarkEnd w:id="23"/>
    </w:p>
    <w:p>
      <w:pPr>
        <w:pStyle w:val="FirstParagraph"/>
      </w:pPr>
      <w:r>
        <w:t xml:space="preserve">The advantages to using R in an academic setting or in industry are myriad. Since R and all the tooling we discuss below are open source, they have no financial costs to adoption. In addition, R has a very rich ecosystem of add-on packages that expand R and add functionality. These packages add features ranging from adding the ability to connect to commercial database systems to implementation of new machine learning algorithms.</w:t>
      </w:r>
    </w:p>
    <w:p>
      <w:pPr>
        <w:pStyle w:val="Heading3"/>
      </w:pPr>
      <w:bookmarkStart w:id="24" w:name="cran"/>
      <w:r>
        <w:t xml:space="preserve">CRAN</w:t>
      </w:r>
      <w:bookmarkEnd w:id="24"/>
    </w:p>
    <w:p>
      <w:pPr>
        <w:pStyle w:val="FirstParagraph"/>
      </w:pPr>
      <w:r>
        <w:t xml:space="preserve">The online home of R is the Comprehensive R Archive Network (CRAN). CRAN is where a new user can download R and access packages that expand R’s functionality. There are currently more than 10,000 R packages hosted on CRAN for free download</w:t>
      </w:r>
      <w:r>
        <w:t xml:space="preserve"> </w:t>
      </w:r>
      <w:r>
        <w:t xml:space="preserve">(CRAN</w:t>
      </w:r>
      <w:r>
        <w:t xml:space="preserve"> </w:t>
      </w:r>
      <w:hyperlink w:anchor="ref-cran">
        <w:r>
          <w:rPr>
            <w:rStyle w:val="Hyperlink"/>
          </w:rPr>
          <w:t xml:space="preserve">2019</w:t>
        </w:r>
      </w:hyperlink>
      <w:r>
        <w:t xml:space="preserve">)</w:t>
      </w:r>
      <w:r>
        <w:t xml:space="preserve">. Some new users to R are overwhelmed by the sheer volume of packages. To help make sense of the CRAN ecosystem, CRAN has published CRAN Task Views which organize popular packages into categories of use (e.g. econometrics or spatial statistics). Each task view is written and maintained by a subject matter expert. There are more than 35 such task views which can help new R users make sense of the packages availiable in their areas of interest and know which packages are recommended by an expert in their domain of interest. This can give instructors and students a curated view into packages that might match their interests or field of study:</w:t>
      </w:r>
      <w:r>
        <w:t xml:space="preserve"> </w:t>
      </w:r>
      <w:hyperlink r:id="rId25">
        <w:r>
          <w:rPr>
            <w:rStyle w:val="Hyperlink"/>
          </w:rPr>
          <w:t xml:space="preserve">https://cran.r-project.org/web/views/</w:t>
        </w:r>
      </w:hyperlink>
    </w:p>
    <w:p>
      <w:pPr>
        <w:pStyle w:val="Heading3"/>
      </w:pPr>
      <w:bookmarkStart w:id="26" w:name="rstudio"/>
      <w:r>
        <w:t xml:space="preserve">RStudio</w:t>
      </w:r>
      <w:bookmarkEnd w:id="26"/>
    </w:p>
    <w:p>
      <w:pPr>
        <w:pStyle w:val="FirstParagraph"/>
      </w:pPr>
      <w:r>
        <w:t xml:space="preserve">When R is downloaded from CRAN, it comes with an engine for executing R code along with a few core packages for doing statistical analysis and graphics. Collectively these tools are refered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developemnt environment (IDE). The most popular IDE for R is RStudio Desktop which we highly recommend for teaching.</w:t>
      </w:r>
    </w:p>
    <w:p>
      <w:pPr>
        <w:pStyle w:val="BodyText"/>
      </w:pPr>
      <w:r>
        <w:t xml:space="preserve">RStudio.com provides RStudio Desktop for free as open source software. In additon to the desktop IDE, RStudio makes a server based IDE for using R on remote machines. RStudio Server is also availiable in a professional version that offers more features such as authentication and collaborative editing. RStudio offers its professional tools to academics for free. Go to</w:t>
      </w:r>
      <w:r>
        <w:t xml:space="preserve"> </w:t>
      </w:r>
      <w:hyperlink r:id="rId27">
        <w:r>
          <w:rPr>
            <w:rStyle w:val="Hyperlink"/>
          </w:rPr>
          <w:t xml:space="preserve">https://www.rstudio.com/pricing/academic-pricing/</w:t>
        </w:r>
      </w:hyperlink>
      <w:r>
        <w:t xml:space="preserve"> </w:t>
      </w:r>
      <w:r>
        <w:t xml:space="preserve">for more info.</w:t>
      </w:r>
    </w:p>
    <w:p>
      <w:pPr>
        <w:pStyle w:val="BodyText"/>
      </w:pPr>
      <w:r>
        <w:t xml:space="preserve">For many instructors, the freely availiable RStudio.cloud service (</w:t>
      </w:r>
      <w:hyperlink r:id="rId28">
        <w:r>
          <w:rPr>
            <w:rStyle w:val="Hyperlink"/>
          </w:rPr>
          <w:t xml:space="preserve">http://rstudio.cloud</w:t>
        </w:r>
      </w:hyperlink>
      <w:r>
        <w:t xml:space="preserve">) greatly simplifies instruction by providing a fully functional and configured R and RStudio environment running on cloud hosted hardware. For screenshots in this article we will exclusivly use RStudio.cloud in our examples. Instructors can set up projects in RStudio.cloud and share those projects with students to simplify distributing course material.</w:t>
      </w:r>
    </w:p>
    <w:p>
      <w:pPr>
        <w:pStyle w:val="CaptionedFigure"/>
      </w:pPr>
      <w:r>
        <w:drawing>
          <wp:inline>
            <wp:extent cx="5943600" cy="3627147"/>
            <wp:effectExtent b="0" l="0" r="0" t="0"/>
            <wp:docPr descr="Figure 2: RStudio.cloud" title="" id="1" name="Picture"/>
            <a:graphic>
              <a:graphicData uri="http://schemas.openxmlformats.org/drawingml/2006/picture">
                <pic:pic>
                  <pic:nvPicPr>
                    <pic:cNvPr descr="03_figures/rstudio.cloud.png" id="0" name="Picture"/>
                    <pic:cNvPicPr>
                      <a:picLocks noChangeArrowheads="1" noChangeAspect="1"/>
                    </pic:cNvPicPr>
                  </pic:nvPicPr>
                  <pic:blipFill>
                    <a:blip r:embed="rId29"/>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Pr>
      <w:r>
        <w:t xml:space="preserve">Figure 2: RStudio.cloud</w:t>
      </w:r>
    </w:p>
    <w:p>
      <w:pPr>
        <w:pStyle w:val="BodyText"/>
      </w:pPr>
      <w:r>
        <w:t xml:space="preserve">Instructors who do not want to use the cloud solutions, or can not access them because of connectivity restrictions, can download and install R and RStudio on local hardware. For details on downloading and installing, see section 1.1 in R Cookbook</w:t>
      </w:r>
      <w:r>
        <w:t xml:space="preserve"> </w:t>
      </w:r>
      <w:r>
        <w:t xml:space="preserve">(Teetor and Long</w:t>
      </w:r>
      <w:r>
        <w:t xml:space="preserve"> </w:t>
      </w:r>
      <w:hyperlink w:anchor="ref-teetor_long">
        <w:r>
          <w:rPr>
            <w:rStyle w:val="Hyperlink"/>
          </w:rPr>
          <w:t xml:space="preserve">2019</w:t>
        </w:r>
      </w:hyperlink>
      <w:r>
        <w:t xml:space="preserve">)</w:t>
      </w:r>
      <w:r>
        <w:t xml:space="preserve">, available online at</w:t>
      </w:r>
      <w:r>
        <w:t xml:space="preserve"> </w:t>
      </w:r>
      <w:hyperlink r:id="rId30">
        <w:r>
          <w:rPr>
            <w:rStyle w:val="Hyperlink"/>
          </w:rPr>
          <w:t xml:space="preserve">https://rc2e.com/gettingstarted#recipe-id001</w:t>
        </w:r>
      </w:hyperlink>
      <w:r>
        <w:t xml:space="preserve">.</w:t>
      </w:r>
    </w:p>
    <w:p>
      <w:pPr>
        <w:pStyle w:val="Heading3"/>
      </w:pPr>
      <w:bookmarkStart w:id="31" w:name="projects"/>
      <w:r>
        <w:t xml:space="preserve">Projects</w:t>
      </w:r>
      <w:bookmarkEnd w:id="31"/>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 have found that helping students organize their files using projects from the start helps students build good organizational practices and prevents lost files and file path related issues that commonly flummox new learners. Although instructors should expect to teach the basics of absolute and relative file paths, as this concept is sometimes new to learners and can slow the learning progress.</w:t>
      </w:r>
    </w:p>
    <w:p>
      <w:pPr>
        <w:pStyle w:val="Heading3"/>
      </w:pPr>
      <w:bookmarkStart w:id="32" w:name="tidyverse"/>
      <w:r>
        <w:t xml:space="preserve">Tidyverse</w:t>
      </w:r>
      <w:bookmarkEnd w:id="32"/>
    </w:p>
    <w:p>
      <w:pPr>
        <w:pStyle w:val="FirstParagraph"/>
      </w:pPr>
      <w:r>
        <w:t xml:space="preserve">In addition to the RStudio IDE, the RStudio company supports the development of a number of open source packages designed to work together to make R easier to use and faster to learn. These libraries are collectivly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t xml:space="preserve"> </w:t>
      </w:r>
      <w:r>
        <w:t xml:space="preserve">(Wickham</w:t>
      </w:r>
      <w:r>
        <w:t xml:space="preserve"> </w:t>
      </w:r>
      <w:hyperlink w:anchor="ref-rstudioblog">
        <w:r>
          <w:rPr>
            <w:rStyle w:val="Hyperlink"/>
          </w:rPr>
          <w:t xml:space="preserve">2015</w:t>
        </w:r>
      </w:hyperlink>
      <w:r>
        <w:t xml:space="preserve">)</w:t>
      </w:r>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33">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see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p>
    <w:p>
      <w:pPr>
        <w:pStyle w:val="BodyText"/>
      </w:pPr>
      <w:r>
        <w:t xml:space="preserve">The Tidyverse meta-package, like any CRAN package, can be installed from the R Console:</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Heading4"/>
      </w:pPr>
      <w:bookmarkStart w:id="34" w:name="tidyverse-packages"/>
      <w:r>
        <w:t xml:space="preserve">Tidyverse Packages</w:t>
      </w:r>
      <w:bookmarkEnd w:id="34"/>
    </w:p>
    <w:p>
      <w:pPr>
        <w:pStyle w:val="FirstParagraph"/>
      </w:pPr>
      <w:r>
        <w:t xml:space="preserve">When a user installs the Tidyverse, 19 packages are installed</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 When the user loads the tidyverse using</w:t>
      </w:r>
      <w:r>
        <w:t xml:space="preserve"> </w:t>
      </w:r>
      <w:r>
        <w:rPr>
          <w:rStyle w:val="VerbatimChar"/>
        </w:rPr>
        <w:t xml:space="preserve">library(tidyverse)</w:t>
      </w:r>
      <w:r>
        <w:t xml:space="preserve"> </w:t>
      </w:r>
      <w:r>
        <w:t xml:space="preserve">a core subset of 8 packages are loaded into R. To use any of the pacakges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install, but do not automatically load. These add specialized functions for more specialized uses.</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35">
        <w:r>
          <w:rPr>
            <w:rStyle w:val="Hyperlink"/>
          </w:rPr>
          <w:t xml:space="preserve">https://tidyverse.tidyverse.org</w:t>
        </w:r>
      </w:hyperlink>
      <w:r>
        <w:t xml:space="preserve">.</w:t>
      </w:r>
    </w:p>
    <w:p>
      <w:pPr>
        <w:pStyle w:val="Heading2"/>
      </w:pPr>
      <w:bookmarkStart w:id="36" w:name="harnessing-the-power-of-r-tidyverse-and-other-helpful-packages"/>
      <w:r>
        <w:t xml:space="preserve">Harnessing the Power of R, Tidyverse, and other Helpful Packages</w:t>
      </w:r>
      <w:bookmarkEnd w:id="36"/>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37" w:name="loading-data-gapminder"/>
      <w:r>
        <w:t xml:space="preserve">Loading Data (Gapminder)</w:t>
      </w:r>
      <w:bookmarkEnd w:id="37"/>
    </w:p>
    <w:p>
      <w:pPr>
        <w:pStyle w:val="FirstParagraph"/>
      </w:pPr>
      <w:r>
        <w:t xml:space="preserve">To aide our instructions, we will explore the Gapminder data set. The Gapminder data set is created by the Gapminder Foundation which is a non-profit organization that promotes sustainable global development</w:t>
      </w:r>
      <w:r>
        <w:t xml:space="preserve"> </w:t>
      </w:r>
      <w:r>
        <w:t xml:space="preserve">(Gapminder</w:t>
      </w:r>
      <w:r>
        <w:t xml:space="preserve"> </w:t>
      </w:r>
      <w:hyperlink w:anchor="ref-gapminder">
        <w:r>
          <w:rPr>
            <w:rStyle w:val="Hyperlink"/>
          </w:rPr>
          <w:t xml:space="preserve">2019</w:t>
        </w:r>
      </w:hyperlink>
      <w:r>
        <w:t xml:space="preserve">)</w:t>
      </w:r>
      <w:r>
        <w:t xml:space="preserve">.</w:t>
      </w:r>
    </w:p>
    <w:p>
      <w:pPr>
        <w:pStyle w:val="BodyText"/>
      </w:pPr>
      <w:r>
        <w:t xml:space="preserve">Showing students how to load in example data is a crucial first step. Data can be easily loaded from the local file system:</w:t>
      </w:r>
    </w:p>
    <w:p>
      <w:pPr>
        <w:pStyle w:val="SourceCode"/>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p>
      <w:pPr>
        <w:pStyle w:val="FirstParagraph"/>
      </w:pPr>
      <w:r>
        <w:t xml:space="preserve">Or directly from a URL:</w:t>
      </w:r>
    </w:p>
    <w:p>
      <w:pPr>
        <w:pStyle w:val="SourceCode"/>
      </w:pP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"https://raw.githubusercontent.com/CerebralMastication/r_for_the_student/master/01_data/gapminder.csv"</w:t>
      </w:r>
      <w:r>
        <w:rPr>
          <w:rStyle w:val="NormalTok"/>
        </w:rPr>
        <w:t xml:space="preserve">)</w:t>
      </w:r>
    </w:p>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(Windows) or</w:t>
      </w:r>
      <w:r>
        <w:t xml:space="preserve"> </w:t>
      </w:r>
      <w:r>
        <w:rPr>
          <w:rStyle w:val="VerbatimChar"/>
        </w:rPr>
        <w:t xml:space="preserve">Command</w:t>
      </w:r>
      <w:r>
        <w:t xml:space="preserve">+</w:t>
      </w:r>
      <w:r>
        <w:rPr>
          <w:rStyle w:val="VerbatimChar"/>
        </w:rPr>
        <w:t xml:space="preserve">Enter</w:t>
      </w:r>
      <w:r>
        <w:t xml:space="preserve">(MAC).</w:t>
      </w:r>
    </w:p>
    <w:p>
      <w:pPr>
        <w:pStyle w:val="FirstParagraph"/>
      </w:pPr>
      <w:r>
        <w:t xml:space="preserve">Once the student reads the the data into R, the environment tab in the top right of the computer will reflect that the data is loaded.</w:t>
      </w:r>
    </w:p>
    <w:p>
      <w:pPr>
        <w:pStyle w:val="CaptionedFigure"/>
      </w:pPr>
      <w:r>
        <w:drawing>
          <wp:inline>
            <wp:extent cx="2857500" cy="1862477"/>
            <wp:effectExtent b="0" l="0" r="0" t="0"/>
            <wp:docPr descr="Figure 3: Environment With Gapminder Data" title="" id="1" name="Picture"/>
            <a:graphic>
              <a:graphicData uri="http://schemas.openxmlformats.org/drawingml/2006/picture">
                <pic:pic>
                  <pic:nvPicPr>
                    <pic:cNvPr descr="03_figures/environment.png" id="0" name="Picture"/>
                    <pic:cNvPicPr>
                      <a:picLocks noChangeArrowheads="1" noChangeAspect="1"/>
                    </pic:cNvPicPr>
                  </pic:nvPicPr>
                  <pic:blipFill>
                    <a:blip r:embed="rId38"/>
                    <a:stretch>
                      <a:fillRect/>
                    </a:stretch>
                  </pic:blipFill>
                  <pic:spPr bwMode="auto">
                    <a:xfrm>
                      <a:off x="0" y="0"/>
                      <a:ext cx="2857500" cy="1862477"/>
                    </a:xfrm>
                    <a:prstGeom prst="rect">
                      <a:avLst/>
                    </a:prstGeom>
                    <a:noFill/>
                    <a:ln w="9525">
                      <a:noFill/>
                      <a:headEnd/>
                      <a:tailEnd/>
                    </a:ln>
                  </pic:spPr>
                </pic:pic>
              </a:graphicData>
            </a:graphic>
          </wp:inline>
        </w:drawing>
      </w:r>
    </w:p>
    <w:p>
      <w:pPr>
        <w:pStyle w:val="ImageCaption"/>
      </w:pPr>
      <w:r>
        <w:t xml:space="preserve">Figure 3: Environment With Gapminder Data</w:t>
      </w:r>
    </w:p>
    <w:p>
      <w:pPr>
        <w:pStyle w:val="Heading3"/>
      </w:pPr>
      <w:bookmarkStart w:id="39" w:name="initial-data-exploration"/>
      <w:r>
        <w:t xml:space="preserve">Initial Data Exploration</w:t>
      </w:r>
      <w:bookmarkEnd w:id="39"/>
    </w:p>
    <w:p>
      <w:pPr>
        <w:pStyle w:val="FirstParagraph"/>
      </w:pPr>
      <w:r>
        <w:t xml:space="preserve">Simply printing the resulting data frame can tell students a bundle of information about the data just loaded. Let’s look at the output below.</w:t>
      </w:r>
    </w:p>
    <w:p>
      <w:pPr>
        <w:pStyle w:val="SourceCode"/>
      </w:pPr>
      <w:r>
        <w:rPr>
          <w:rStyle w:val="NormalTok"/>
        </w:rPr>
        <w:t xml:space="preserve">gapminder</w:t>
      </w:r>
    </w:p>
    <w:p>
      <w:pPr>
        <w:pStyle w:val="SourceCode"/>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p>
      <w:pPr>
        <w:pStyle w:val="FirstParagraph"/>
      </w:pPr>
      <w:r>
        <w:t xml:space="preserve">From the output above, one can see the</w:t>
      </w:r>
      <w:r>
        <w:t xml:space="preserve"> </w:t>
      </w:r>
      <w:r>
        <w:rPr>
          <w:rStyle w:val="VerbatimChar"/>
        </w:rPr>
        <w:t xml:space="preserve">gapminder</w:t>
      </w:r>
      <w:r>
        <w:t xml:space="preserve"> </w:t>
      </w:r>
      <w:r>
        <w:t xml:space="preserve">data 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 </w:t>
      </w:r>
      <w:r>
        <w:t xml:space="preserve">and</w:t>
      </w:r>
      <w:r>
        <w:t xml:space="preserve"> </w:t>
      </w:r>
      <w:r>
        <w:rPr>
          <w:rStyle w:val="VerbatimChar"/>
        </w:rPr>
        <w:t xml:space="preserve">double</w:t>
      </w:r>
      <w:r>
        <w:t xml:space="preserve"> </w:t>
      </w:r>
      <w:r>
        <w:t xml:space="preserve">class types.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 have found that it usually is sufficient to tell students that</w:t>
      </w:r>
      <w:r>
        <w:t xml:space="preserve"> </w:t>
      </w:r>
      <w:r>
        <w:t xml:space="preserve">“</w:t>
      </w:r>
      <w:r>
        <w:t xml:space="preserve">a</w:t>
      </w:r>
      <w:r>
        <w:t xml:space="preserve"> </w:t>
      </w:r>
      <w:r>
        <w:rPr>
          <w:rStyle w:val="VerbatimChar"/>
        </w:rPr>
        <w:t xml:space="preserve">tibble</w:t>
      </w:r>
      <w:r>
        <w:t xml:space="preserve"> </w:t>
      </w:r>
      <w:r>
        <w:t xml:space="preserve">is a table.</w:t>
      </w:r>
      <w:r>
        <w:t xml:space="preserve">”</w:t>
      </w:r>
      <w:r>
        <w:t xml:space="preserve"> </w:t>
      </w:r>
      <w:r>
        <w:t xml:space="preserve">Since the goal is to get students using data to</w:t>
      </w:r>
      <w:r>
        <w:t xml:space="preserve"> </w:t>
      </w:r>
      <w:r>
        <w:rPr>
          <w:i/>
        </w:rPr>
        <w:t xml:space="preserve">do</w:t>
      </w:r>
      <w:r>
        <w:t xml:space="preserve"> </w:t>
      </w:r>
      <w:r>
        <w:t xml:space="preserve">things we often do not spend excessive time on definitions and instead focus on helping students doing something interesting.</w:t>
      </w:r>
    </w:p>
    <w:p>
      <w:pPr>
        <w:pStyle w:val="BodyText"/>
      </w:pPr>
      <w:r>
        <w:t xml:space="preserve">Students also notice that printing out the data does not provide everything an analyst would like to now about the data. One can see that the output provides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t xml:space="preserve"> </w:t>
      </w:r>
      <w:r>
        <w:t xml:space="preserve">(Quinn</w:t>
      </w:r>
      <w:r>
        <w:t xml:space="preserve"> </w:t>
      </w:r>
      <w:r>
        <w:rPr>
          <w:i/>
        </w:rPr>
        <w:t xml:space="preserve">et al.</w:t>
      </w:r>
      <w:r>
        <w:t xml:space="preserve"> </w:t>
      </w:r>
      <w:hyperlink w:anchor="ref-skimr">
        <w:r>
          <w:rPr>
            <w:rStyle w:val="Hyperlink"/>
          </w:rPr>
          <w:t xml:space="preserve">2019</w:t>
        </w:r>
      </w:hyperlink>
      <w:r>
        <w:t xml:space="preserve">)</w:t>
      </w:r>
      <w:r>
        <w:t xml:space="preserve">. Students will need to download the</w:t>
      </w:r>
      <w:r>
        <w:t xml:space="preserve"> </w:t>
      </w:r>
      <w:r>
        <w:rPr>
          <w:rStyle w:val="VerbatimChar"/>
        </w:rPr>
        <w:t xml:space="preserve">skimr</w:t>
      </w:r>
      <w:r>
        <w:t xml:space="preserve"> </w:t>
      </w:r>
      <w:r>
        <w:t xml:space="preserve">package from CRAN.</w:t>
      </w:r>
    </w:p>
    <w:p>
      <w:pPr>
        <w:pStyle w:val="SourceCode"/>
      </w:pP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p>
      <w:pPr>
        <w:pStyle w:val="CaptionedFigure"/>
      </w:pPr>
      <w:r>
        <w:drawing>
          <wp:inline>
            <wp:extent cx="5943600" cy="1339986"/>
            <wp:effectExtent b="0" l="0" r="0" t="0"/>
            <wp:docPr descr="Figure 4: Environment With Gapminder Data" title="" id="1" name="Picture"/>
            <a:graphic>
              <a:graphicData uri="http://schemas.openxmlformats.org/drawingml/2006/picture">
                <pic:pic>
                  <pic:nvPicPr>
                    <pic:cNvPr descr="03_figures/skimr.png" id="0" name="Picture"/>
                    <pic:cNvPicPr>
                      <a:picLocks noChangeArrowheads="1" noChangeAspect="1"/>
                    </pic:cNvPicPr>
                  </pic:nvPicPr>
                  <pic:blipFill>
                    <a:blip r:embed="rId40"/>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Pr>
      <w:r>
        <w:t xml:space="preserve">Figure 4: Environment With Gapminder Data</w:t>
      </w:r>
    </w:p>
    <w:p>
      <w:pPr>
        <w:pStyle w:val="BodyText"/>
      </w:pPr>
      <w:r>
        <w:t xml:space="preserve">This gives students a much better 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We typically only teach one of these techniques to quickly motivate the students by looking at the data instead of becoiming slowed by worrying about the pros and cons of the different ways of exploring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 not give the student to a full understanding of a data set, but it is a good start. With just a</w:t>
      </w:r>
      <w:r>
        <w:t xml:space="preserve"> </w:t>
      </w:r>
      <w:r>
        <w:rPr>
          <w:rStyle w:val="VerbatimChar"/>
        </w:rPr>
        <w:t xml:space="preserve">skim</w:t>
      </w:r>
      <w:r>
        <w:t xml:space="preserve"> </w:t>
      </w:r>
      <w:r>
        <w:t xml:space="preserve">the student still does not understand which countries are in the data and many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understanding the data.</w:t>
      </w:r>
    </w:p>
    <w:p>
      <w:pPr>
        <w:pStyle w:val="Heading3"/>
      </w:pPr>
      <w:bookmarkStart w:id="41" w:name="dplyr-verbs"/>
      <w:r>
        <w:t xml:space="preserve">dplyr Verbs</w:t>
      </w:r>
      <w:bookmarkEnd w:id="41"/>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use of the aforementioned verbs, we will look to answer the following question:</w:t>
      </w:r>
    </w:p>
    <w:p>
      <w:pPr>
        <w:pStyle w:val="BodyText"/>
      </w:pPr>
      <w:r>
        <w:rPr>
          <w:b/>
        </w:rPr>
        <w:t xml:space="preserve">What is the average GDP per country since 1980?</w:t>
      </w:r>
    </w:p>
    <w:p>
      <w:pPr>
        <w:pStyle w:val="Heading4"/>
      </w:pPr>
      <w:bookmarkStart w:id="42" w:name="verb-1-select"/>
      <w:r>
        <w:t xml:space="preserve">Verb 1: select</w:t>
      </w:r>
      <w:bookmarkEnd w:id="42"/>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wish to select from. The subsequent arguments are the names of the columns from the data we will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w:t>
      </w:r>
    </w:p>
    <w:p>
      <w:pPr>
        <w:pStyle w:val="SourceCode"/>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p>
      <w:pPr>
        <w:pStyle w:val="FirstParagraph"/>
      </w:pPr>
      <w:r>
        <w:t xml:space="preserve">Once we view the data, we see that we now have 1704 rows but only 4 columns.</w:t>
      </w:r>
    </w:p>
    <w:p>
      <w:pPr>
        <w:pStyle w:val="Heading4"/>
      </w:pPr>
      <w:bookmarkStart w:id="43" w:name="verb-2-filter"/>
      <w:r>
        <w:t xml:space="preserve">Verb 2: filter</w:t>
      </w:r>
      <w:bookmarkEnd w:id="43"/>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p>
      <w:pPr>
        <w:pStyle w:val="SourceCode"/>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p>
      <w:pPr>
        <w:pStyle w:val="FirstParagraph"/>
      </w:pPr>
      <w:r>
        <w:t xml:space="preserve">Once we view the data, we see that our data now consist of 852 rows. This represents the rows of data since 1980.</w:t>
      </w:r>
    </w:p>
    <w:p>
      <w:pPr>
        <w:pStyle w:val="Heading4"/>
      </w:pPr>
      <w:bookmarkStart w:id="44" w:name="verb-3-mutate"/>
      <w:r>
        <w:t xml:space="preserve">Verb 3: mutate</w:t>
      </w:r>
      <w:bookmarkEnd w:id="44"/>
    </w:p>
    <w:p>
      <w:pPr>
        <w:pStyle w:val="FirstParagraph"/>
      </w:pPr>
      <w:r>
        <w:t xml:space="preserve">The next step in answering our question is creating a column that contains the GDP.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p>
      <w:pPr>
        <w:pStyle w:val="SourceCode"/>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45" w:name="verb-4-group_by"/>
      <w:r>
        <w:t xml:space="preserve">Verb 4: group_by</w:t>
      </w:r>
      <w:bookmarkEnd w:id="45"/>
    </w:p>
    <w:p>
      <w:pPr>
        <w:pStyle w:val="FirstParagraph"/>
      </w:pPr>
      <w:r>
        <w:t xml:space="preserve">The next step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p>
      <w:pPr>
        <w:pStyle w:val="SourceCode"/>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Students will notice that there appears to be no change to the data. This is mostly true as we have simply told R that we would like to apply future functions to each group of data instead of to the entire tibble. The only difference in output is a note explaining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46" w:name="verb-5-summarise"/>
      <w:r>
        <w:t xml:space="preserve">Verb 5: summarise</w:t>
      </w:r>
      <w:bookmarkEnd w:id="46"/>
    </w:p>
    <w:p>
      <w:pPr>
        <w:pStyle w:val="FirstParagraph"/>
      </w:pPr>
      <w:r>
        <w:t xml:space="preserve">Next, in order to determine the average GDP by country, we need to apply a function to each group we have identified. Specifically, we will need to take the average GDP over each continent. Since we have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p>
      <w:pPr>
        <w:pStyle w:val="SourceCode"/>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p>
      <w:pPr>
        <w:pStyle w:val="FirstParagraph"/>
      </w:pPr>
      <w:r>
        <w:t xml:space="preserve">We now have an answer to our question. The tibble above shows the average GDP per country since 1980.</w:t>
      </w:r>
    </w:p>
    <w:p>
      <w:pPr>
        <w:pStyle w:val="Heading4"/>
      </w:pPr>
      <w:bookmarkStart w:id="47" w:name="verb-6-arrange"/>
      <w:r>
        <w:t xml:space="preserve">Verb 6: arrange</w:t>
      </w:r>
      <w:bookmarkEnd w:id="47"/>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column in which you wish to sort. In the code below, we arrange our summarised data and save our arranged data into a new tibble called</w:t>
      </w:r>
      <w:r>
        <w:t xml:space="preserve"> </w:t>
      </w:r>
      <w:r>
        <w:rPr>
          <w:rStyle w:val="VerbatimChar"/>
        </w:rPr>
        <w:t xml:space="preserve">gapminder_arranged</w:t>
      </w:r>
      <w:r>
        <w:t xml:space="preserve">.</w:t>
      </w:r>
    </w:p>
    <w:p>
      <w:pPr>
        <w:pStyle w:val="SourceCode"/>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the countries with the highest average GDP. To do this we simply place a</w:t>
      </w:r>
      <w:r>
        <w:t xml:space="preserve"> </w:t>
      </w:r>
      <w:r>
        <w:rPr>
          <w:rStyle w:val="VerbatimChar"/>
        </w:rPr>
        <w:t xml:space="preserve">-</w:t>
      </w:r>
      <w:r>
        <w:t xml:space="preserve"> </w:t>
      </w:r>
      <w:r>
        <w:t xml:space="preserve">sign in front of</w:t>
      </w:r>
      <w:r>
        <w:t xml:space="preserve"> </w:t>
      </w:r>
      <w:r>
        <w:rPr>
          <w:rStyle w:val="VerbatimChar"/>
        </w:rPr>
        <w:t xml:space="preserve">AVG_GDP</w:t>
      </w:r>
      <w:r>
        <w:t xml:space="preserve"> </w:t>
      </w:r>
      <w:r>
        <w:t xml:space="preserve">in the code above.</w:t>
      </w:r>
    </w:p>
    <w:p>
      <w:pPr>
        <w:pStyle w:val="SourceCode"/>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Heading4"/>
      </w:pPr>
      <w:bookmarkStart w:id="48" w:name="simplifying-code-with-the-pipe-operator"/>
      <w:r>
        <w:t xml:space="preserve">Simplifying Code with the Pipe Operator:</w:t>
      </w:r>
      <w:r>
        <w:t xml:space="preserve"> </w:t>
      </w:r>
      <w:r>
        <w:rPr>
          <w:rStyle w:val="VerbatimChar"/>
        </w:rPr>
        <w:t xml:space="preserve">%&gt;%</w:t>
      </w:r>
      <w:bookmarkEnd w:id="48"/>
    </w:p>
    <w:p>
      <w:pPr>
        <w:pStyle w:val="FirstParagraph"/>
      </w:pPr>
      <w:r>
        <w:t xml:space="preserve">After helping learners see how each function works we can introduce the pipe operator (</w:t>
      </w:r>
      <w:r>
        <w:rPr>
          <w:rStyle w:val="VerbatimChar"/>
        </w:rPr>
        <w:t xml:space="preserve">%&gt;%</w:t>
      </w:r>
      <w:r>
        <w:t xml:space="preserve">). This helpful code chains together commands and pass the results of one function directly into the next function. This results in very logical data manipulation steps that are fairly easy to learn and makes the code easy to understand:</w:t>
      </w:r>
    </w:p>
    <w:p>
      <w:pPr>
        <w:pStyle w:val="SourceCode"/>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FirstParagraph"/>
      </w:pPr>
      <w:r>
        <w:t xml:space="preserve">If students struggle to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We find the pipe helpful in creating analysis code that is easy to read and follow.</w:t>
      </w:r>
    </w:p>
    <w:p>
      <w:pPr>
        <w:pStyle w:val="Heading3"/>
      </w:pPr>
      <w:bookmarkStart w:id="49" w:name="plotting-and-exploratory-data-analysis-eda"/>
      <w:r>
        <w:t xml:space="preserve">Plotting and Exploratory Data Analysis (EDA)</w:t>
      </w:r>
      <w:bookmarkEnd w:id="49"/>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In addition, it’s important for students to gain insight from data is by viewing it graphically. Let’s look briefly at some plotting basics and how to help students</w:t>
      </w:r>
      <w:r>
        <w:t xml:space="preserve"> </w:t>
      </w:r>
      <w:r>
        <w:rPr>
          <w:i/>
        </w:rPr>
        <w:t xml:space="preserve">quickly</w:t>
      </w:r>
      <w:r>
        <w:t xml:space="preserve"> </w:t>
      </w:r>
      <w:r>
        <w:t xml:space="preserve">create very insightful data visualizations.</w:t>
      </w:r>
    </w:p>
    <w:p>
      <w:pPr>
        <w:pStyle w:val="Heading4"/>
      </w:pPr>
      <w:bookmarkStart w:id="50" w:name="esquisse"/>
      <w:r>
        <w:rPr>
          <w:rStyle w:val="VerbatimChar"/>
        </w:rPr>
        <w:t xml:space="preserve">esquisse</w:t>
      </w:r>
      <w:bookmarkEnd w:id="50"/>
    </w:p>
    <w:p>
      <w:pPr>
        <w:pStyle w:val="FirstParagraph"/>
      </w:pPr>
      <w:r>
        <w:t xml:space="preserve">Typically, before building any models or doing other analysis, students benefit from learning basic exploratory data analysis (EDA). One tool for getting students a quick win with learning data visualization is to use</w:t>
      </w:r>
      <w:r>
        <w:t xml:space="preserve"> </w:t>
      </w:r>
      <w:r>
        <w:rPr>
          <w:rStyle w:val="VerbatimChar"/>
        </w:rPr>
        <w:t xml:space="preserve">ggplot2</w:t>
      </w:r>
      <w:r>
        <w:t xml:space="preserve"> </w:t>
      </w:r>
      <w:r>
        <w:t xml:space="preserve">along 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t xml:space="preserve"> </w:t>
      </w:r>
      <w:r>
        <w:t xml:space="preserve">(Meyer and Perrier</w:t>
      </w:r>
      <w:r>
        <w:t xml:space="preserve"> </w:t>
      </w:r>
      <w:hyperlink w:anchor="ref-esquisse">
        <w:r>
          <w:rPr>
            <w:rStyle w:val="Hyperlink"/>
          </w:rPr>
          <w:t xml:space="preserve">2019</w:t>
        </w:r>
      </w:hyperlink>
      <w:r>
        <w:t xml:space="preserve">)</w:t>
      </w:r>
      <w:r>
        <w:t xml:space="preserve">.</w:t>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 is a drag and drop GUI, it becomes a huge helper in jump starting students to see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instal it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w:t>
      </w:r>
    </w:p>
    <w:p>
      <w:pPr>
        <w:pStyle w:val="CaptionedFigure"/>
      </w:pPr>
      <w:r>
        <w:drawing>
          <wp:inline>
            <wp:extent cx="2857500" cy="2570059"/>
            <wp:effectExtent b="0" l="0" r="0" t="0"/>
            <wp:docPr descr="Figure 5: Addins menu" title="" id="1" name="Picture"/>
            <a:graphic>
              <a:graphicData uri="http://schemas.openxmlformats.org/drawingml/2006/picture">
                <pic:pic>
                  <pic:nvPicPr>
                    <pic:cNvPr descr="03_figures/addins.png" id="0" name="Picture"/>
                    <pic:cNvPicPr>
                      <a:picLocks noChangeArrowheads="1" noChangeAspect="1"/>
                    </pic:cNvPicPr>
                  </pic:nvPicPr>
                  <pic:blipFill>
                    <a:blip r:embed="rId51"/>
                    <a:stretch>
                      <a:fillRect/>
                    </a:stretch>
                  </pic:blipFill>
                  <pic:spPr bwMode="auto">
                    <a:xfrm>
                      <a:off x="0" y="0"/>
                      <a:ext cx="2857500" cy="2570059"/>
                    </a:xfrm>
                    <a:prstGeom prst="rect">
                      <a:avLst/>
                    </a:prstGeom>
                    <a:noFill/>
                    <a:ln w="9525">
                      <a:noFill/>
                      <a:headEnd/>
                      <a:tailEnd/>
                    </a:ln>
                  </pic:spPr>
                </pic:pic>
              </a:graphicData>
            </a:graphic>
          </wp:inline>
        </w:drawing>
      </w:r>
    </w:p>
    <w:p>
      <w:pPr>
        <w:pStyle w:val="ImageCaption"/>
      </w:pPr>
      <w:r>
        <w:t xml:space="preserve">Figure 5: Addins menu</w:t>
      </w:r>
    </w:p>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Below we show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p>
      <w:pPr>
        <w:pStyle w:val="CaptionedFigure"/>
      </w:pPr>
      <w:r>
        <w:drawing>
          <wp:inline>
            <wp:extent cx="5943600" cy="4508537"/>
            <wp:effectExtent b="0" l="0" r="0" t="0"/>
            <wp:docPr descr="Figure 6: esquisse UI" title="" id="1" name="Picture"/>
            <a:graphic>
              <a:graphicData uri="http://schemas.openxmlformats.org/drawingml/2006/picture">
                <pic:pic>
                  <pic:nvPicPr>
                    <pic:cNvPr descr="03_figures/esquisse.png" id="0" name="Picture"/>
                    <pic:cNvPicPr>
                      <a:picLocks noChangeArrowheads="1" noChangeAspect="1"/>
                    </pic:cNvPicPr>
                  </pic:nvPicPr>
                  <pic:blipFill>
                    <a:blip r:embed="rId52"/>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Pr>
      <w:r>
        <w:t xml:space="preserve">Figure 6: esquisse UI</w:t>
      </w:r>
    </w:p>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to build the syntax themselves in the future. This gives students an incredible learning boost that reduces the likelihood that they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53">
        <w:r>
          <w:rPr>
            <w:rStyle w:val="Hyperlink"/>
          </w:rPr>
          <w:t xml:space="preserve">https://cran.r-project.org/web/packages/esquisse/readme/README.html</w:t>
        </w:r>
      </w:hyperlink>
    </w:p>
    <w:p>
      <w:pPr>
        <w:pStyle w:val="Heading4"/>
      </w:pPr>
      <w:bookmarkStart w:id="54" w:name="ggpairs"/>
      <w:r>
        <w:rPr>
          <w:rStyle w:val="VerbatimChar"/>
        </w:rPr>
        <w:t xml:space="preserve">ggpairs</w:t>
      </w:r>
      <w:bookmarkEnd w:id="54"/>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a massive amount of clearly organized information about the data</w:t>
      </w:r>
      <w:r>
        <w:t xml:space="preserve"> </w:t>
      </w:r>
      <w:r>
        <w:t xml:space="preserve">(Schloerke</w:t>
      </w:r>
      <w:r>
        <w:t xml:space="preserve"> </w:t>
      </w:r>
      <w:r>
        <w:rPr>
          <w:i/>
        </w:rPr>
        <w:t xml:space="preserve">et al.</w:t>
      </w:r>
      <w:r>
        <w:t xml:space="preserve"> </w:t>
      </w:r>
      <w:hyperlink w:anchor="ref-ggally">
        <w:r>
          <w:rPr>
            <w:rStyle w:val="Hyperlink"/>
          </w:rPr>
          <w:t xml:space="preserve">2018</w:t>
        </w:r>
      </w:hyperlink>
      <w:r>
        <w:t xml:space="preserve">)</w:t>
      </w:r>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this pairs plot, we will remove the</w:t>
      </w:r>
      <w:r>
        <w:t xml:space="preserve"> </w:t>
      </w:r>
      <w:r>
        <w:rPr>
          <w:rStyle w:val="VerbatimChar"/>
        </w:rPr>
        <w:t xml:space="preserve">country</w:t>
      </w:r>
      <w:r>
        <w:t xml:space="preserve"> </w:t>
      </w:r>
      <w:r>
        <w:t xml:space="preserve">column for this visualization.</w:t>
      </w:r>
    </w:p>
    <w:p>
      <w:pPr>
        <w:pStyle w:val="SourceCode"/>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Pr>
      <w:r>
        <w:drawing>
          <wp:inline>
            <wp:extent cx="5943600" cy="5200650"/>
            <wp:effectExtent b="0" l="0" r="0" t="0"/>
            <wp:docPr descr="Figure 7: Example Pairs Plot" title="" id="1" name="Picture"/>
            <a:graphic>
              <a:graphicData uri="http://schemas.openxmlformats.org/drawingml/2006/picture">
                <pic:pic>
                  <pic:nvPicPr>
                    <pic:cNvPr descr="r_for_the_student_files/figure-docx/ggpairs-1.png" id="0" name="Picture"/>
                    <pic:cNvPicPr>
                      <a:picLocks noChangeArrowheads="1" noChangeAspect="1"/>
                    </pic:cNvPicPr>
                  </pic:nvPicPr>
                  <pic:blipFill>
                    <a:blip r:embed="rId5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7: Example Pairs Plot</w:t>
      </w:r>
    </w:p>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is pretty cramped, we can still see general trends and patterns from the pairs plot.</w:t>
      </w:r>
    </w:p>
    <w:p>
      <w:pPr>
        <w:pStyle w:val="BodyText"/>
      </w:pPr>
      <w:r>
        <w:t xml:space="preserve">Briefly, we can see that there is an increasing life expectancy and population as year increases as well as several countries that separate themselves from the pack. An easily creatable pairs plot like this can springboard students into further analysis which we will highlight below.</w:t>
      </w:r>
    </w:p>
    <w:p>
      <w:pPr>
        <w:pStyle w:val="Heading3"/>
      </w:pPr>
      <w:bookmarkStart w:id="56" w:name="regression"/>
      <w:r>
        <w:t xml:space="preserve">Regression</w:t>
      </w:r>
      <w:bookmarkEnd w:id="56"/>
    </w:p>
    <w:p>
      <w:pPr>
        <w:pStyle w:val="FirstParagraph"/>
      </w:pPr>
      <w:r>
        <w:t xml:space="preserve">The first statistical modeling method that most students are taught is ordinary least squares linear regression. In the base stats package and with one additional library, R offers easy to execute and understandable tools to execute everything we would expect a student to learn in linear regression.</w:t>
      </w:r>
    </w:p>
    <w:p>
      <w:pPr>
        <w:pStyle w:val="BodyText"/>
      </w:pPr>
      <w:r>
        <w:t xml:space="preserve">To highlight these tools, let’s explore the linear relationship between several variables and life expectancy (</w:t>
      </w:r>
      <w:r>
        <w:rPr>
          <w:rStyle w:val="VerbatimChar"/>
        </w:rPr>
        <w:t xml:space="preserve">lifeExp</w:t>
      </w:r>
      <w:r>
        <w:t xml:space="preserve">) in the Gapminder data.</w:t>
      </w:r>
    </w:p>
    <w:p>
      <w:pPr>
        <w:pStyle w:val="Heading4"/>
      </w:pPr>
      <w:bookmarkStart w:id="57" w:name="simple-linear-regression"/>
      <w:r>
        <w:t xml:space="preserve">Simple Linear Regression</w:t>
      </w:r>
      <w:bookmarkEnd w:id="57"/>
    </w:p>
    <w:p>
      <w:pPr>
        <w:pStyle w:val="FirstParagraph"/>
      </w:pPr>
      <w:r>
        <w:t xml:space="preserve">To execute linear regression, we need to specify two arguments in the</w:t>
      </w:r>
      <w:r>
        <w:t xml:space="preserve"> </w:t>
      </w:r>
      <w:r>
        <w:rPr>
          <w:rStyle w:val="VerbatimChar"/>
        </w:rPr>
        <w:t xml:space="preserve">lm</w:t>
      </w:r>
      <w:r>
        <w:t xml:space="preserve"> </w:t>
      </w:r>
      <w:r>
        <w:t xml:space="preserve">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p>
      <w:pPr>
        <w:pStyle w:val="SourceCode"/>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p>
      <w:pPr>
        <w:pStyle w:val="SourceCode"/>
      </w:pP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p>
      <w:pPr>
        <w:pStyle w:val="FirstParagraph"/>
      </w:pPr>
      <w:r>
        <w:t xml:space="preserve">From the output, the student sees pertinent information about the model to include the equation, a small summary of the residuals, regression coefficients, P 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p>
      <w:pPr>
        <w:pStyle w:val="SourceCode"/>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p>
      <w:pPr>
        <w:pStyle w:val="FirstParagraph"/>
      </w:pPr>
      <w:r>
        <w:t xml:space="preserve">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p>
      <w:pPr>
        <w:pStyle w:val="SourceCode"/>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w:t>
      </w:r>
      <w:r>
        <w:br w:type="textWrapping"/>
      </w:r>
      <w:r>
        <w:rPr>
          <w:rStyle w:val="NormalTok"/>
        </w:rPr>
        <w:t xml:space="preserve">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p>
      <w:pPr>
        <w:pStyle w:val="Heading4"/>
      </w:pPr>
      <w:bookmarkStart w:id="58" w:name="linear-regression-modeling-assumptions"/>
      <w:r>
        <w:t xml:space="preserve">Linear Regression Modeling Assumptions</w:t>
      </w:r>
      <w:bookmarkEnd w:id="58"/>
    </w:p>
    <w:p>
      <w:pPr>
        <w:pStyle w:val="FirstParagraph"/>
      </w:pPr>
      <w:r>
        <w:t xml:space="preserve">One of the staples of teaching linear regression is helping students determine if their model meets the four assumptions necessary for a linear model to be valid:</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Consistent Variance</w:t>
      </w:r>
    </w:p>
    <w:p>
      <w:pPr>
        <w:pStyle w:val="Compact"/>
        <w:numPr>
          <w:numId w:val="1002"/>
          <w:ilvl w:val="0"/>
        </w:numPr>
      </w:pPr>
      <w:r>
        <w:t xml:space="preserve">Linear Relationships</w:t>
      </w:r>
    </w:p>
    <w:p>
      <w:pPr>
        <w:pStyle w:val="FirstParagraph"/>
      </w:pPr>
      <w:r>
        <w:t xml:space="preserve">Let’s look briefly at how we help students think about each of these assumptions using R code where helpful.</w:t>
      </w:r>
    </w:p>
    <w:p>
      <w:pPr>
        <w:pStyle w:val="BodyText"/>
      </w:pPr>
      <w: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 will acknowledge this and proceed on with the other assumptions.</w:t>
      </w:r>
    </w:p>
    <w:p>
      <w:pPr>
        <w:pStyle w:val="BodyText"/>
      </w:pPr>
      <w: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 will rely on the</w:t>
      </w:r>
      <w:r>
        <w:t xml:space="preserve"> </w:t>
      </w:r>
      <w:r>
        <w:rPr>
          <w:rStyle w:val="VerbatimChar"/>
        </w:rPr>
        <w:t xml:space="preserve">lindia</w:t>
      </w:r>
      <w:r>
        <w:t xml:space="preserve"> </w:t>
      </w:r>
      <w:r>
        <w:t xml:space="preserve">(Lee and Ventura</w:t>
      </w:r>
      <w:r>
        <w:t xml:space="preserve"> </w:t>
      </w:r>
      <w:hyperlink w:anchor="ref-lindia">
        <w:r>
          <w:rPr>
            <w:rStyle w:val="Hyperlink"/>
          </w:rPr>
          <w:t xml:space="preserve">2017</w:t>
        </w:r>
      </w:hyperlink>
      <w:r>
        <w:t xml:space="preserve">)</w:t>
      </w:r>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w:t>
      </w:r>
    </w:p>
    <w:p>
      <w:pPr>
        <w:pStyle w:val="SourceCode"/>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1.png" id="0"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gg_diagnose</w:t>
      </w:r>
      <w:r>
        <w:t xml:space="preserve"> </w:t>
      </w:r>
      <w:r>
        <w:t xml:space="preserve">command provides students a one stop shop for all diagnistic plots to evaluate the OLS assumptions.</w:t>
      </w:r>
    </w:p>
    <w:p>
      <w:pPr>
        <w:pStyle w:val="BodyText"/>
      </w:pPr>
      <w:r>
        <w:rPr>
          <w:b/>
        </w:rPr>
        <w:t xml:space="preserve">Normal Errors:</w:t>
      </w:r>
    </w:p>
    <w:p>
      <w:pPr>
        <w:pStyle w:val="BodyText"/>
      </w:pPr>
      <w:r>
        <w:t xml:space="preserve">From the plots, we see that our normality is slightly skewed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and we also see evidence of this in the residuals vs fitted plot.</w:t>
      </w:r>
    </w:p>
    <w:p>
      <w:pPr>
        <w:pStyle w:val="Heading4"/>
      </w:pPr>
      <w:bookmarkStart w:id="60" w:name="transformations-and-residual-revaluation"/>
      <w:r>
        <w:t xml:space="preserve">Transformations and Residual Revaluation</w:t>
      </w:r>
      <w:bookmarkEnd w:id="60"/>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 will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Boxcox plot shows no value of lambda that maximizes the log-likelihood of our model.</w:t>
      </w:r>
    </w:p>
    <w:p>
      <w:pPr>
        <w:pStyle w:val="SourceCode"/>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p>
      <w:pPr>
        <w:pStyle w:val="FirstParagraph"/>
      </w:pPr>
      <w:r>
        <w:t xml:space="preserve">Since our coefficients are still significant, we will take a look at the diagnostic plots to see if our assumptions are more plausible. R makes it easy to repeat the same plots on the new model.</w:t>
      </w:r>
    </w:p>
    <w:p>
      <w:pPr>
        <w:pStyle w:val="SourceCode"/>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diag2-1.png" id="0"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62" w:name="conclusion"/>
      <w:r>
        <w:t xml:space="preserve">Conclusion</w:t>
      </w:r>
      <w:bookmarkEnd w:id="62"/>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 have found that students are willing to learn a considerable amount of R if we can make the on ramp to the basics quick and easy. We hope these tools help you and your students get up and running quickly with using R for data analysis and modeling. We wholeheartedly believe Adam Smith will be pleased to see the ease of the masters and the ease of the students aligned</w:t>
      </w:r>
    </w:p>
    <w:p>
      <w:pPr>
        <w:pStyle w:val="Heading1"/>
      </w:pPr>
      <w:bookmarkStart w:id="63" w:name="bibliography"/>
      <w:r>
        <w:t xml:space="preserve">Bibliography</w:t>
      </w:r>
      <w:bookmarkEnd w:id="63"/>
    </w:p>
    <w:bookmarkStart w:id="87" w:name="refs"/>
    <w:bookmarkStart w:id="65" w:name="ref-cran"/>
    <w:p>
      <w:pPr>
        <w:pStyle w:val="Bibliography"/>
      </w:pPr>
      <w:r>
        <w:t xml:space="preserve">CRAN (2019) The comprehensive r archive network.</w:t>
      </w:r>
      <w:r>
        <w:t xml:space="preserve"> </w:t>
      </w:r>
      <w:r>
        <w:rPr>
          <w:i/>
        </w:rPr>
        <w:t xml:space="preserve">The Comprehensive R Archive Network</w:t>
      </w:r>
      <w:r>
        <w:t xml:space="preserve">. [online]. Available from:</w:t>
      </w:r>
      <w:r>
        <w:t xml:space="preserve"> </w:t>
      </w:r>
      <w:hyperlink r:id="rId64">
        <w:r>
          <w:rPr>
            <w:rStyle w:val="Hyperlink"/>
          </w:rPr>
          <w:t xml:space="preserve">https://cran.r-project.org/</w:t>
        </w:r>
      </w:hyperlink>
      <w:r>
        <w:t xml:space="preserve">.</w:t>
      </w:r>
    </w:p>
    <w:bookmarkEnd w:id="65"/>
    <w:bookmarkStart w:id="67" w:name="ref-gapminder"/>
    <w:p>
      <w:pPr>
        <w:pStyle w:val="Bibliography"/>
      </w:pPr>
      <w:r>
        <w:t xml:space="preserve">Gapminder (2019) Data.</w:t>
      </w:r>
      <w:r>
        <w:t xml:space="preserve"> </w:t>
      </w:r>
      <w:r>
        <w:rPr>
          <w:i/>
        </w:rPr>
        <w:t xml:space="preserve">Gapminder</w:t>
      </w:r>
      <w:r>
        <w:t xml:space="preserve">. [online]. Available from:</w:t>
      </w:r>
      <w:r>
        <w:t xml:space="preserve"> </w:t>
      </w:r>
      <w:hyperlink r:id="rId66">
        <w:r>
          <w:rPr>
            <w:rStyle w:val="Hyperlink"/>
          </w:rPr>
          <w:t xml:space="preserve">https://www.gapminder.org/data/</w:t>
        </w:r>
      </w:hyperlink>
      <w:r>
        <w:t xml:space="preserve">.</w:t>
      </w:r>
    </w:p>
    <w:bookmarkEnd w:id="67"/>
    <w:bookmarkStart w:id="69" w:name="ref-lindia"/>
    <w:p>
      <w:pPr>
        <w:pStyle w:val="Bibliography"/>
      </w:pPr>
      <w:r>
        <w:t xml:space="preserve">Lee, Y. Y., Ventura, S. (2017)</w:t>
      </w:r>
      <w:r>
        <w:t xml:space="preserve"> </w:t>
      </w:r>
      <w:r>
        <w:rPr>
          <w:i/>
        </w:rPr>
        <w:t xml:space="preserve">Lindia: Automated linear regression diagnostic</w:t>
      </w:r>
      <w:r>
        <w:t xml:space="preserve">. [online]. Available from:</w:t>
      </w:r>
      <w:r>
        <w:t xml:space="preserve"> </w:t>
      </w:r>
      <w:hyperlink r:id="rId68">
        <w:r>
          <w:rPr>
            <w:rStyle w:val="Hyperlink"/>
          </w:rPr>
          <w:t xml:space="preserve">https://CRAN.R-project.org/package=lindia</w:t>
        </w:r>
      </w:hyperlink>
      <w:r>
        <w:t xml:space="preserve">.</w:t>
      </w:r>
    </w:p>
    <w:bookmarkEnd w:id="69"/>
    <w:bookmarkStart w:id="71" w:name="ref-esquisse"/>
    <w:p>
      <w:pPr>
        <w:pStyle w:val="Bibliography"/>
      </w:pPr>
      <w:r>
        <w:t xml:space="preserve">Meyer, F., Perrier, V. (2019)</w:t>
      </w:r>
      <w:r>
        <w:t xml:space="preserve"> </w:t>
      </w:r>
      <w:r>
        <w:rPr>
          <w:i/>
        </w:rPr>
        <w:t xml:space="preserve">Esquisse: Explore and visualize your data interactively</w:t>
      </w:r>
      <w:r>
        <w:t xml:space="preserve">. [online]. Available from:</w:t>
      </w:r>
      <w:r>
        <w:t xml:space="preserve"> </w:t>
      </w:r>
      <w:hyperlink r:id="rId70">
        <w:r>
          <w:rPr>
            <w:rStyle w:val="Hyperlink"/>
          </w:rPr>
          <w:t xml:space="preserve">https://CRAN.R-project.org/package=esquisse</w:t>
        </w:r>
      </w:hyperlink>
      <w:r>
        <w:t xml:space="preserve">.</w:t>
      </w:r>
    </w:p>
    <w:bookmarkEnd w:id="71"/>
    <w:bookmarkStart w:id="73" w:name="ref-skimr"/>
    <w:p>
      <w:pPr>
        <w:pStyle w:val="Bibliography"/>
      </w:pPr>
      <w:r>
        <w:t xml:space="preserve">Quinn, M., McNamara, A., Arino de la Rubia, E., Zhu, H., Ellis, S. (2019)</w:t>
      </w:r>
      <w:r>
        <w:t xml:space="preserve"> </w:t>
      </w:r>
      <w:r>
        <w:rPr>
          <w:i/>
        </w:rPr>
        <w:t xml:space="preserve">Skimr: Compact and flexible summaries of data</w:t>
      </w:r>
      <w:r>
        <w:t xml:space="preserve">. [online]. Available from:</w:t>
      </w:r>
      <w:r>
        <w:t xml:space="preserve"> </w:t>
      </w:r>
      <w:hyperlink r:id="rId72">
        <w:r>
          <w:rPr>
            <w:rStyle w:val="Hyperlink"/>
          </w:rPr>
          <w:t xml:space="preserve">https://CRAN.R-project.org/package=skimr</w:t>
        </w:r>
      </w:hyperlink>
      <w:r>
        <w:t xml:space="preserve">.</w:t>
      </w:r>
    </w:p>
    <w:bookmarkEnd w:id="73"/>
    <w:bookmarkStart w:id="75" w:name="ref-dustysreference"/>
    <w:p>
      <w:pPr>
        <w:pStyle w:val="Bibliography"/>
      </w:pPr>
      <w:r>
        <w:t xml:space="preserve">RStudio (2019) Tidyverse packages.</w:t>
      </w:r>
      <w:r>
        <w:t xml:space="preserve"> </w:t>
      </w:r>
      <w:r>
        <w:rPr>
          <w:i/>
        </w:rPr>
        <w:t xml:space="preserve">Tidyverse</w:t>
      </w:r>
      <w:r>
        <w:t xml:space="preserve">. [online]. Available from:</w:t>
      </w:r>
      <w:r>
        <w:t xml:space="preserve"> </w:t>
      </w:r>
      <w:hyperlink r:id="rId74">
        <w:r>
          <w:rPr>
            <w:rStyle w:val="Hyperlink"/>
          </w:rPr>
          <w:t xml:space="preserve">https://www.tidyverse.org/packages/</w:t>
        </w:r>
      </w:hyperlink>
      <w:r>
        <w:t xml:space="preserve">.</w:t>
      </w:r>
    </w:p>
    <w:bookmarkEnd w:id="75"/>
    <w:bookmarkStart w:id="77" w:name="ref-ggally"/>
    <w:p>
      <w:pPr>
        <w:pStyle w:val="Bibliography"/>
      </w:pPr>
      <w:r>
        <w:t xml:space="preserve">Schloerke, B., Crowley, J., Cook, D., Briatte, F., Marbach, M., Thoen, E., Elberg, A., Larmarange, J. (2018)</w:t>
      </w:r>
      <w:r>
        <w:t xml:space="preserve"> </w:t>
      </w:r>
      <w:r>
        <w:rPr>
          <w:i/>
        </w:rPr>
        <w:t xml:space="preserve">GGally: Extension to ’ggplot2’</w:t>
      </w:r>
      <w:r>
        <w:t xml:space="preserve">. [online]. Available from:</w:t>
      </w:r>
      <w:r>
        <w:t xml:space="preserve"> </w:t>
      </w:r>
      <w:hyperlink r:id="rId76">
        <w:r>
          <w:rPr>
            <w:rStyle w:val="Hyperlink"/>
          </w:rPr>
          <w:t xml:space="preserve">https://CRAN.R-project.org/package=GGally</w:t>
        </w:r>
      </w:hyperlink>
      <w:r>
        <w:t xml:space="preserve">.</w:t>
      </w:r>
    </w:p>
    <w:bookmarkEnd w:id="77"/>
    <w:bookmarkStart w:id="78" w:name="ref-smith"/>
    <w:p>
      <w:pPr>
        <w:pStyle w:val="Bibliography"/>
      </w:pPr>
      <w:r>
        <w:t xml:space="preserve">Smith, A., Krueger, A. B. (2003) The wealth of nations.</w:t>
      </w:r>
    </w:p>
    <w:bookmarkEnd w:id="78"/>
    <w:bookmarkStart w:id="80" w:name="ref-stack"/>
    <w:p>
      <w:pPr>
        <w:pStyle w:val="Bibliography"/>
      </w:pPr>
      <w:r>
        <w:t xml:space="preserve">Stack (2019) Browse queries.</w:t>
      </w:r>
      <w:r>
        <w:t xml:space="preserve"> </w:t>
      </w:r>
      <w:r>
        <w:rPr>
          <w:i/>
        </w:rPr>
        <w:t xml:space="preserve">Stack Exchange Data Explorer</w:t>
      </w:r>
      <w:r>
        <w:t xml:space="preserve">. [online]. Available from:</w:t>
      </w:r>
      <w:r>
        <w:t xml:space="preserve"> </w:t>
      </w:r>
      <w:hyperlink r:id="rId79">
        <w:r>
          <w:rPr>
            <w:rStyle w:val="Hyperlink"/>
          </w:rPr>
          <w:t xml:space="preserve">https://data.stackexchange.com/stackoverflow/</w:t>
        </w:r>
      </w:hyperlink>
      <w:r>
        <w:t xml:space="preserve">.</w:t>
      </w:r>
    </w:p>
    <w:bookmarkEnd w:id="80"/>
    <w:bookmarkStart w:id="82" w:name="ref-teetor_long"/>
    <w:p>
      <w:pPr>
        <w:pStyle w:val="Bibliography"/>
      </w:pPr>
      <w:r>
        <w:t xml:space="preserve">Teetor, P., Long, J. (2019) R cookbook, 2nd edition. [online]. Available from:</w:t>
      </w:r>
      <w:r>
        <w:t xml:space="preserve"> </w:t>
      </w:r>
      <w:hyperlink r:id="rId81">
        <w:r>
          <w:rPr>
            <w:rStyle w:val="Hyperlink"/>
          </w:rPr>
          <w:t xml:space="preserve">http://www.rc2e.com/</w:t>
        </w:r>
      </w:hyperlink>
      <w:r>
        <w:t xml:space="preserve">.</w:t>
      </w:r>
    </w:p>
    <w:bookmarkEnd w:id="82"/>
    <w:bookmarkStart w:id="84" w:name="ref-rstudioblog"/>
    <w:p>
      <w:pPr>
        <w:pStyle w:val="Bibliography"/>
      </w:pPr>
      <w:r>
        <w:t xml:space="preserve">Wickham, H. (2015) Tidyverse 1.0.0.</w:t>
      </w:r>
      <w:r>
        <w:t xml:space="preserve"> </w:t>
      </w:r>
      <w:r>
        <w:rPr>
          <w:i/>
        </w:rPr>
        <w:t xml:space="preserve">RStudio Blog</w:t>
      </w:r>
      <w:r>
        <w:t xml:space="preserve">. [online]. Available from:</w:t>
      </w:r>
      <w:r>
        <w:t xml:space="preserve"> </w:t>
      </w:r>
      <w:hyperlink r:id="rId83">
        <w:r>
          <w:rPr>
            <w:rStyle w:val="Hyperlink"/>
          </w:rPr>
          <w:t xml:space="preserve">https://blog.rstudio.com/2016/09/15/tidyverse-1-0-0/</w:t>
        </w:r>
      </w:hyperlink>
      <w:r>
        <w:t xml:space="preserve">.</w:t>
      </w:r>
    </w:p>
    <w:bookmarkEnd w:id="84"/>
    <w:bookmarkStart w:id="86" w:name="ref-jdsreference"/>
    <w:p>
      <w:pPr>
        <w:pStyle w:val="Bibliography"/>
      </w:pPr>
      <w:r>
        <w:t xml:space="preserve">Wickham, H. (2019) Easily install and load the tidyverse.</w:t>
      </w:r>
      <w:r>
        <w:t xml:space="preserve"> </w:t>
      </w:r>
      <w:r>
        <w:rPr>
          <w:i/>
        </w:rPr>
        <w:t xml:space="preserve">Easily Install and Load the ’Tidyverse’ • tidyverse</w:t>
      </w:r>
      <w:r>
        <w:t xml:space="preserve">. [online]. Available from:</w:t>
      </w:r>
      <w:r>
        <w:t xml:space="preserve"> </w:t>
      </w:r>
      <w:hyperlink r:id="rId85">
        <w:r>
          <w:rPr>
            <w:rStyle w:val="Hyperlink"/>
          </w:rPr>
          <w:t xml:space="preserve">https://tidyverse.tidyverse.org/</w:t>
        </w:r>
      </w:hyperlink>
      <w:r>
        <w:t xml:space="preserve">.</w:t>
      </w:r>
    </w:p>
    <w:bookmarkEnd w:id="86"/>
    <w:bookmarkEnd w:id="87"/>
    <w:sectPr w:rsidR="0063133A" w:rsidRPr="00CA599A">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hyperlink" Id="rId33" Target="http://r4ds.had.co.nz" TargetMode="External" /><Relationship Type="http://schemas.openxmlformats.org/officeDocument/2006/relationships/hyperlink" Id="rId28" Target="http://rstudio.cloud" TargetMode="External" /><Relationship Type="http://schemas.openxmlformats.org/officeDocument/2006/relationships/hyperlink" Id="rId81" Target="http://www.rc2e.com/" TargetMode="External" /><Relationship Type="http://schemas.openxmlformats.org/officeDocument/2006/relationships/hyperlink" Id="rId76" Target="https://CRAN.R-project.org/package=GGally" TargetMode="External" /><Relationship Type="http://schemas.openxmlformats.org/officeDocument/2006/relationships/hyperlink" Id="rId70" Target="https://CRAN.R-project.org/package=esquisse" TargetMode="External" /><Relationship Type="http://schemas.openxmlformats.org/officeDocument/2006/relationships/hyperlink" Id="rId68" Target="https://CRAN.R-project.org/package=lindia" TargetMode="External" /><Relationship Type="http://schemas.openxmlformats.org/officeDocument/2006/relationships/hyperlink" Id="rId72" Target="https://CRAN.R-project.org/package=skimr" TargetMode="External" /><Relationship Type="http://schemas.openxmlformats.org/officeDocument/2006/relationships/hyperlink" Id="rId83" Target="https://blog.rstudio.com/2016/09/15/tidyverse-1-0-0/" TargetMode="External" /><Relationship Type="http://schemas.openxmlformats.org/officeDocument/2006/relationships/hyperlink" Id="rId64" Target="https://cran.r-project.org/" TargetMode="External" /><Relationship Type="http://schemas.openxmlformats.org/officeDocument/2006/relationships/hyperlink" Id="rId53"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79"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5" Target="https://tidyverse.tidyverse.org" TargetMode="External" /><Relationship Type="http://schemas.openxmlformats.org/officeDocument/2006/relationships/hyperlink" Id="rId85" Target="https://tidyverse.tidyverse.org/" TargetMode="External" /><Relationship Type="http://schemas.openxmlformats.org/officeDocument/2006/relationships/hyperlink" Id="rId66"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4" Target="https://www.tidyverse.org/packages/" TargetMode="External" /></Relationships>
</file>

<file path=word/_rels/footnotes.xml.rels><?xml version="1.0" encoding="UTF-8"?>
<Relationships xmlns="http://schemas.openxmlformats.org/package/2006/relationships"><Relationship Type="http://schemas.openxmlformats.org/officeDocument/2006/relationships/hyperlink" Id="rId33" Target="http://r4ds.had.co.nz" TargetMode="External" /><Relationship Type="http://schemas.openxmlformats.org/officeDocument/2006/relationships/hyperlink" Id="rId28" Target="http://rstudio.cloud" TargetMode="External" /><Relationship Type="http://schemas.openxmlformats.org/officeDocument/2006/relationships/hyperlink" Id="rId81" Target="http://www.rc2e.com/" TargetMode="External" /><Relationship Type="http://schemas.openxmlformats.org/officeDocument/2006/relationships/hyperlink" Id="rId76" Target="https://CRAN.R-project.org/package=GGally" TargetMode="External" /><Relationship Type="http://schemas.openxmlformats.org/officeDocument/2006/relationships/hyperlink" Id="rId70" Target="https://CRAN.R-project.org/package=esquisse" TargetMode="External" /><Relationship Type="http://schemas.openxmlformats.org/officeDocument/2006/relationships/hyperlink" Id="rId68" Target="https://CRAN.R-project.org/package=lindia" TargetMode="External" /><Relationship Type="http://schemas.openxmlformats.org/officeDocument/2006/relationships/hyperlink" Id="rId72" Target="https://CRAN.R-project.org/package=skimr" TargetMode="External" /><Relationship Type="http://schemas.openxmlformats.org/officeDocument/2006/relationships/hyperlink" Id="rId83" Target="https://blog.rstudio.com/2016/09/15/tidyverse-1-0-0/" TargetMode="External" /><Relationship Type="http://schemas.openxmlformats.org/officeDocument/2006/relationships/hyperlink" Id="rId64" Target="https://cran.r-project.org/" TargetMode="External" /><Relationship Type="http://schemas.openxmlformats.org/officeDocument/2006/relationships/hyperlink" Id="rId53"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79"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5" Target="https://tidyverse.tidyverse.org" TargetMode="External" /><Relationship Type="http://schemas.openxmlformats.org/officeDocument/2006/relationships/hyperlink" Id="rId85" Target="https://tidyverse.tidyverse.org/" TargetMode="External" /><Relationship Type="http://schemas.openxmlformats.org/officeDocument/2006/relationships/hyperlink" Id="rId66"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4" Target="https://www.tidyverse.org/packag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R in the Classroom</dc:title>
  <dc:creator>JD Long &amp; Dusty Turner</dc:creator>
  <cp:keywords/>
  <dcterms:created xsi:type="dcterms:W3CDTF">2019-09-30T11:39:13Z</dcterms:created>
  <dcterms:modified xsi:type="dcterms:W3CDTF">2019-09-30T11:39:13Z</dcterms:modified>
</cp:coreProperties>
</file>